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8832CC" w:rsidP="0096505B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254B8E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B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8832CC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96505B" w:rsidRDefault="008832C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CC">
              <w:rPr>
                <w:rFonts w:ascii="Times New Roman" w:hAnsi="Times New Roman" w:cs="Times New Roman"/>
                <w:sz w:val="24"/>
                <w:szCs w:val="24"/>
              </w:rPr>
      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</w:t>
            </w:r>
            <w:proofErr w:type="gramStart"/>
            <w:r w:rsidRPr="008832C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832CC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у обучающихся должно сформироваться представление о наиболее употребительных и об</w:t>
            </w:r>
            <w:r w:rsidRPr="008832C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  <w:proofErr w:type="spellStart"/>
            <w:r w:rsidRPr="008832C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8832CC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математических моделях, используемых для описания антропометрических и демографических величин, погрешностей в различного рода измерениях, длительности безотказной работы технических устройств, характеристик массовых явлений и процессов в обществе</w:t>
            </w:r>
            <w:proofErr w:type="gramStart"/>
            <w:r w:rsidRPr="008832C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254B8E" w:rsidRDefault="009026D3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Тюрин Ю.Н., Макаров А.А., Высоцкий И.Р., Ященко И.В., Вероятность и статистика.10-11 классы: </w:t>
            </w:r>
            <w:proofErr w:type="spellStart"/>
            <w:r w:rsidR="00254B8E" w:rsidRPr="00254B8E">
              <w:rPr>
                <w:rFonts w:ascii="Times New Roman" w:hAnsi="Times New Roman" w:cs="Times New Roman"/>
                <w:sz w:val="24"/>
                <w:szCs w:val="24"/>
              </w:rPr>
              <w:t>танасян</w:t>
            </w:r>
            <w:proofErr w:type="spellEnd"/>
            <w:r w:rsidR="00254B8E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 Л.С., Бутузов В.Ф., Кадомцев С.Б., Позняк Э.Г., Геометрия. 10–11 классы: Учебник для общеобразовательных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чреждений. М.: Просвещение, 2023</w:t>
            </w:r>
            <w:r w:rsidR="00254B8E" w:rsidRPr="00254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CC" w:rsidRPr="008832CC" w:rsidRDefault="008832CC" w:rsidP="008832CC">
            <w:pPr>
              <w:pStyle w:val="TableParagraph"/>
              <w:ind w:left="113"/>
              <w:jc w:val="both"/>
              <w:rPr>
                <w:rFonts w:eastAsiaTheme="minorHAnsi"/>
                <w:sz w:val="24"/>
                <w:szCs w:val="24"/>
              </w:rPr>
            </w:pPr>
            <w:r w:rsidRPr="008832CC">
              <w:rPr>
                <w:rFonts w:eastAsiaTheme="minorHAnsi"/>
                <w:sz w:val="24"/>
                <w:szCs w:val="24"/>
              </w:rPr>
              <w:t>Представление данных и описательная статистика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8832CC" w:rsidRPr="008832CC" w:rsidRDefault="008832CC" w:rsidP="008832CC">
            <w:pPr>
              <w:pStyle w:val="TableParagraph"/>
              <w:ind w:left="113"/>
              <w:jc w:val="both"/>
              <w:rPr>
                <w:rFonts w:eastAsiaTheme="minorHAnsi"/>
                <w:sz w:val="24"/>
                <w:szCs w:val="24"/>
              </w:rPr>
            </w:pPr>
            <w:r w:rsidRPr="008832CC">
              <w:rPr>
                <w:rFonts w:eastAsiaTheme="minorHAnsi"/>
                <w:sz w:val="24"/>
                <w:szCs w:val="24"/>
              </w:rPr>
              <w:t>Случайные опыты и случайные события, опыты с равновозможными элементарными  исходами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8832CC" w:rsidRPr="008832CC" w:rsidRDefault="008832CC" w:rsidP="008832CC">
            <w:pPr>
              <w:pStyle w:val="TableParagraph"/>
              <w:ind w:left="113" w:right="267"/>
              <w:jc w:val="both"/>
              <w:rPr>
                <w:rFonts w:eastAsiaTheme="minorHAnsi"/>
                <w:sz w:val="24"/>
                <w:szCs w:val="24"/>
              </w:rPr>
            </w:pPr>
            <w:r w:rsidRPr="008832CC">
              <w:rPr>
                <w:rFonts w:eastAsiaTheme="minorHAnsi"/>
                <w:sz w:val="24"/>
                <w:szCs w:val="24"/>
              </w:rPr>
              <w:t>Операции над событиями, сложение вероятностей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8832CC" w:rsidRPr="008832CC" w:rsidRDefault="008832CC" w:rsidP="008832CC">
            <w:pPr>
              <w:pStyle w:val="TableParagraph"/>
              <w:ind w:left="113" w:right="197"/>
              <w:jc w:val="both"/>
              <w:rPr>
                <w:rFonts w:eastAsiaTheme="minorHAnsi"/>
                <w:sz w:val="24"/>
                <w:szCs w:val="24"/>
              </w:rPr>
            </w:pPr>
            <w:r w:rsidRPr="008832CC">
              <w:rPr>
                <w:rFonts w:eastAsiaTheme="minorHAnsi"/>
                <w:sz w:val="24"/>
                <w:szCs w:val="24"/>
              </w:rPr>
              <w:t>Условная вероятность, дерево случайного опыта, формула полной вероятности и независимость событий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8832CC" w:rsidRPr="008832CC" w:rsidRDefault="008832CC" w:rsidP="008832CC">
            <w:pPr>
              <w:pStyle w:val="a6"/>
              <w:ind w:left="100" w:right="98"/>
              <w:rPr>
                <w:rFonts w:eastAsiaTheme="minorHAnsi"/>
                <w:sz w:val="24"/>
                <w:szCs w:val="24"/>
              </w:rPr>
            </w:pPr>
            <w:r w:rsidRPr="008832CC">
              <w:rPr>
                <w:rFonts w:eastAsiaTheme="minorHAnsi"/>
                <w:sz w:val="24"/>
                <w:szCs w:val="24"/>
              </w:rPr>
              <w:t>Элементы комбинаторики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8832CC" w:rsidRPr="008832CC" w:rsidRDefault="008832CC" w:rsidP="008832CC">
            <w:pPr>
              <w:pStyle w:val="TableParagraph"/>
              <w:ind w:left="110"/>
              <w:jc w:val="both"/>
              <w:rPr>
                <w:rFonts w:eastAsiaTheme="minorHAnsi"/>
                <w:sz w:val="24"/>
                <w:szCs w:val="24"/>
              </w:rPr>
            </w:pPr>
            <w:r w:rsidRPr="008832CC">
              <w:rPr>
                <w:rFonts w:eastAsiaTheme="minorHAnsi"/>
                <w:sz w:val="24"/>
                <w:szCs w:val="24"/>
              </w:rPr>
              <w:t>Серии последовательных испытаний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8832CC" w:rsidRPr="008832CC" w:rsidRDefault="008832CC" w:rsidP="008832CC">
            <w:pPr>
              <w:pStyle w:val="TableParagraph"/>
              <w:ind w:left="110" w:right="421"/>
              <w:jc w:val="both"/>
              <w:rPr>
                <w:rFonts w:eastAsiaTheme="minorHAnsi"/>
                <w:sz w:val="24"/>
                <w:szCs w:val="24"/>
              </w:rPr>
            </w:pPr>
            <w:r w:rsidRPr="008832CC">
              <w:rPr>
                <w:rFonts w:eastAsiaTheme="minorHAnsi"/>
                <w:sz w:val="24"/>
                <w:szCs w:val="24"/>
              </w:rPr>
              <w:t>Случайные величины и распределения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96505B" w:rsidRPr="00254B8E" w:rsidRDefault="0096505B" w:rsidP="008832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1A6F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2CC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6D3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1317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6505B"/>
    <w:pPr>
      <w:ind w:left="720"/>
      <w:contextualSpacing/>
    </w:pPr>
  </w:style>
  <w:style w:type="paragraph" w:customStyle="1" w:styleId="c26">
    <w:name w:val="c26"/>
    <w:basedOn w:val="a"/>
    <w:rsid w:val="0088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832CC"/>
  </w:style>
  <w:style w:type="character" w:customStyle="1" w:styleId="c4">
    <w:name w:val="c4"/>
    <w:basedOn w:val="a0"/>
    <w:rsid w:val="008832CC"/>
  </w:style>
  <w:style w:type="paragraph" w:styleId="a6">
    <w:name w:val="Body Text"/>
    <w:basedOn w:val="a"/>
    <w:link w:val="a7"/>
    <w:uiPriority w:val="1"/>
    <w:qFormat/>
    <w:rsid w:val="008832C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8832CC"/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8832CC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unhideWhenUsed/>
    <w:rsid w:val="00151A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2023-09-11T00:00:00Z</dcterms:created>
  <dcterms:modified xsi:type="dcterms:W3CDTF">2023-09-11T00:00:00Z</dcterms:modified>
</cp:coreProperties>
</file>